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5D" w:rsidRDefault="004B6D5D" w:rsidP="00C46EE0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City of Brownsboro Village</w:t>
      </w:r>
    </w:p>
    <w:p w:rsidR="004B6D5D" w:rsidRDefault="0008301F" w:rsidP="00C46EE0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Budget</w:t>
      </w:r>
      <w:r w:rsidR="00841202">
        <w:rPr>
          <w:rFonts w:ascii="Times New Roman" w:hAnsi="Times New Roman"/>
          <w:b/>
        </w:rPr>
        <w:t xml:space="preserve"> Ordinance 2</w:t>
      </w:r>
      <w:r w:rsidR="00E86627">
        <w:rPr>
          <w:rFonts w:ascii="Times New Roman" w:hAnsi="Times New Roman"/>
          <w:b/>
        </w:rPr>
        <w:t>3</w:t>
      </w:r>
      <w:r w:rsidR="004B6D5D">
        <w:rPr>
          <w:rFonts w:ascii="Times New Roman" w:hAnsi="Times New Roman"/>
          <w:b/>
        </w:rPr>
        <w:t>-3</w:t>
      </w:r>
    </w:p>
    <w:p w:rsidR="004B6D5D" w:rsidRDefault="004B6D5D" w:rsidP="004B6D5D">
      <w:pPr>
        <w:rPr>
          <w:rFonts w:ascii="Times New Roman" w:hAnsi="Times New Roman"/>
        </w:rPr>
      </w:pPr>
    </w:p>
    <w:p w:rsidR="004B6D5D" w:rsidRPr="00870CC2" w:rsidRDefault="004B6D5D" w:rsidP="004B6D5D">
      <w:pPr>
        <w:rPr>
          <w:rFonts w:ascii="Times New Roman" w:hAnsi="Times New Roman"/>
          <w:sz w:val="22"/>
          <w:szCs w:val="22"/>
        </w:rPr>
      </w:pPr>
    </w:p>
    <w:p w:rsidR="004B6D5D" w:rsidRDefault="004B6D5D" w:rsidP="004B6D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ordinance adopting the Annual Budget for the City </w:t>
      </w:r>
      <w:r w:rsidR="000738CD">
        <w:rPr>
          <w:rFonts w:ascii="Times New Roman" w:hAnsi="Times New Roman"/>
        </w:rPr>
        <w:t>of Brownsboro Village, Kentucky</w:t>
      </w:r>
      <w:r>
        <w:rPr>
          <w:rFonts w:ascii="Times New Roman" w:hAnsi="Times New Roman"/>
        </w:rPr>
        <w:t xml:space="preserve"> for the fi</w:t>
      </w:r>
      <w:r w:rsidR="008623A5">
        <w:rPr>
          <w:rFonts w:ascii="Times New Roman" w:hAnsi="Times New Roman"/>
        </w:rPr>
        <w:t>scal year beginning July 1, 20</w:t>
      </w:r>
      <w:r w:rsidR="00841202">
        <w:rPr>
          <w:rFonts w:ascii="Times New Roman" w:hAnsi="Times New Roman"/>
        </w:rPr>
        <w:t>2</w:t>
      </w:r>
      <w:r w:rsidR="00E86627">
        <w:rPr>
          <w:rFonts w:ascii="Times New Roman" w:hAnsi="Times New Roman"/>
        </w:rPr>
        <w:t>3</w:t>
      </w:r>
      <w:r w:rsidR="00841202">
        <w:rPr>
          <w:rFonts w:ascii="Times New Roman" w:hAnsi="Times New Roman"/>
        </w:rPr>
        <w:t>, and ended June 30, 202</w:t>
      </w:r>
      <w:r w:rsidR="00E86627">
        <w:rPr>
          <w:rFonts w:ascii="Times New Roman" w:hAnsi="Times New Roman"/>
        </w:rPr>
        <w:t>4</w:t>
      </w:r>
      <w:r>
        <w:rPr>
          <w:rFonts w:ascii="Times New Roman" w:hAnsi="Times New Roman"/>
        </w:rPr>
        <w:t>, by estimating the Revenues and Resources and appropriating funds for the operation of the city government.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 an annual budget proposal and message has been prepared and delivered to the Commissioners of the city, and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 the Commissioners have reviewed such budget and made all necessary modifications,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C46EE0">
      <w:pPr>
        <w:tabs>
          <w:tab w:val="left" w:pos="288"/>
        </w:tabs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Now therefore be it ordained by the City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</w:rPr>
            <w:t>Brownsboro Village</w:t>
          </w:r>
        </w:smartTag>
      </w:smartTag>
      <w:r>
        <w:rPr>
          <w:rFonts w:ascii="Times New Roman" w:hAnsi="Times New Roman"/>
          <w:b/>
        </w:rPr>
        <w:t>:</w:t>
      </w:r>
    </w:p>
    <w:p w:rsidR="004B6D5D" w:rsidRPr="00870CC2" w:rsidRDefault="004B6D5D" w:rsidP="004B6D5D">
      <w:pPr>
        <w:tabs>
          <w:tab w:val="left" w:pos="288"/>
        </w:tabs>
        <w:rPr>
          <w:rFonts w:ascii="Times New Roman" w:hAnsi="Times New Roman"/>
          <w:b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1:</w:t>
      </w:r>
      <w:r>
        <w:rPr>
          <w:rFonts w:ascii="Times New Roman" w:hAnsi="Times New Roman"/>
        </w:rPr>
        <w:t xml:space="preserve"> That the annual budget for the fi</w:t>
      </w:r>
      <w:r w:rsidR="008623A5">
        <w:rPr>
          <w:rFonts w:ascii="Times New Roman" w:hAnsi="Times New Roman"/>
        </w:rPr>
        <w:t>scal year beginning July 1, 20</w:t>
      </w:r>
      <w:r w:rsidR="00841202">
        <w:rPr>
          <w:rFonts w:ascii="Times New Roman" w:hAnsi="Times New Roman"/>
        </w:rPr>
        <w:t>2</w:t>
      </w:r>
      <w:r w:rsidR="00E86627">
        <w:rPr>
          <w:rFonts w:ascii="Times New Roman" w:hAnsi="Times New Roman"/>
        </w:rPr>
        <w:t>3</w:t>
      </w:r>
      <w:r w:rsidR="008053FA">
        <w:rPr>
          <w:rFonts w:ascii="Times New Roman" w:hAnsi="Times New Roman"/>
        </w:rPr>
        <w:t>, and ended June 30, 202</w:t>
      </w:r>
      <w:r w:rsidR="00E86627">
        <w:rPr>
          <w:rFonts w:ascii="Times New Roman" w:hAnsi="Times New Roman"/>
        </w:rPr>
        <w:t>4</w:t>
      </w:r>
      <w:r>
        <w:rPr>
          <w:rFonts w:ascii="Times New Roman" w:hAnsi="Times New Roman"/>
        </w:rPr>
        <w:t>, follows and is hereby adopted.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C46EE0" w:rsidRDefault="00C46EE0" w:rsidP="004B6D5D">
      <w:pPr>
        <w:tabs>
          <w:tab w:val="left" w:pos="288"/>
        </w:tabs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236"/>
        <w:gridCol w:w="1564"/>
      </w:tblGrid>
      <w:tr w:rsidR="004B6D5D" w:rsidRPr="004B01D1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>Resources Available: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4B6D5D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Property Tax Revenue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E86627" w:rsidP="00CD5D06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$108,950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Interest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E8662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614D1" w:rsidRPr="00194709">
              <w:rPr>
                <w:rFonts w:ascii="Times New Roman" w:hAnsi="Times New Roman"/>
                <w:sz w:val="20"/>
              </w:rPr>
              <w:t>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Miscellaneous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E8662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Roads &amp; Streets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E8662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</w:t>
            </w:r>
            <w:r w:rsidR="00841202" w:rsidRPr="00194709">
              <w:rPr>
                <w:rFonts w:ascii="Times New Roman" w:hAnsi="Times New Roman"/>
                <w:sz w:val="20"/>
              </w:rPr>
              <w:t>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Bank Tax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6B7D97" w:rsidP="00F614D1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2</w:t>
            </w:r>
            <w:r w:rsidR="00F614D1" w:rsidRPr="00194709">
              <w:rPr>
                <w:rFonts w:ascii="Times New Roman" w:hAnsi="Times New Roman"/>
                <w:sz w:val="20"/>
              </w:rPr>
              <w:t>4</w:t>
            </w:r>
            <w:r w:rsidR="004B6D5D" w:rsidRPr="00194709">
              <w:rPr>
                <w:rFonts w:ascii="Times New Roman" w:hAnsi="Times New Roman"/>
                <w:sz w:val="20"/>
              </w:rPr>
              <w:t>,000.00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Insurance Tax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E8662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25,5</w:t>
            </w:r>
            <w:r w:rsidR="00F614D1" w:rsidRPr="00194709">
              <w:rPr>
                <w:rFonts w:ascii="Times New Roman" w:hAnsi="Times New Roman"/>
                <w:sz w:val="20"/>
              </w:rPr>
              <w:t>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E86627" w:rsidRPr="006B7D97" w:rsidTr="00C421CB">
        <w:tc>
          <w:tcPr>
            <w:tcW w:w="5238" w:type="dxa"/>
          </w:tcPr>
          <w:p w:rsidR="00E86627" w:rsidRPr="00194709" w:rsidRDefault="00E86627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Tree Fund</w:t>
            </w:r>
          </w:p>
        </w:tc>
        <w:tc>
          <w:tcPr>
            <w:tcW w:w="236" w:type="dxa"/>
          </w:tcPr>
          <w:p w:rsidR="00E86627" w:rsidRPr="00194709" w:rsidRDefault="00E86627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E86627" w:rsidRDefault="00E8662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$2,880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 xml:space="preserve">   Total Revenue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E8662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$169,940</w:t>
            </w:r>
            <w:r w:rsidR="004B6D5D" w:rsidRPr="00194709">
              <w:rPr>
                <w:rFonts w:ascii="Times New Roman" w:hAnsi="Times New Roman"/>
                <w:b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4B6D5D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>Appropriations: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4B6D5D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Sanitation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$82,272</w:t>
            </w:r>
            <w:r w:rsidR="001248B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Gas &amp; Electric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F614D1" w:rsidP="006B7D97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9</w:t>
            </w:r>
            <w:r w:rsidR="006730D8" w:rsidRPr="00194709">
              <w:rPr>
                <w:rFonts w:ascii="Times New Roman" w:hAnsi="Times New Roman"/>
                <w:sz w:val="20"/>
              </w:rPr>
              <w:t>,</w:t>
            </w:r>
            <w:r w:rsidRPr="00194709">
              <w:rPr>
                <w:rFonts w:ascii="Times New Roman" w:hAnsi="Times New Roman"/>
                <w:sz w:val="20"/>
              </w:rPr>
              <w:t>3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Roads &amp; Streets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Postage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Errors &amp; Omissions Insurance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D5D06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4</w:t>
            </w:r>
            <w:r w:rsidR="0034754A" w:rsidRPr="00194709">
              <w:rPr>
                <w:rFonts w:ascii="Times New Roman" w:hAnsi="Times New Roman"/>
                <w:sz w:val="20"/>
              </w:rPr>
              <w:t>,7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Bonds for Officials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  <w:r w:rsidR="008623A5" w:rsidRPr="00194709">
              <w:rPr>
                <w:rFonts w:ascii="Times New Roman" w:hAnsi="Times New Roman"/>
                <w:sz w:val="20"/>
              </w:rPr>
              <w:t>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Property Value Administration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F614D1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2,6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Advertising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1248BD" w:rsidRPr="00194709">
              <w:rPr>
                <w:rFonts w:ascii="Times New Roman" w:hAnsi="Times New Roman"/>
                <w:sz w:val="20"/>
              </w:rPr>
              <w:t>,000.00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Kentucky League of Cities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841202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8</w:t>
            </w:r>
            <w:r w:rsidR="0034754A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Jefferson County League of Cities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A953F9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4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CD5D06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Monthly Meeting Expenses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F614D1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Professional Services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F614D1" w:rsidRPr="00194709">
              <w:rPr>
                <w:rFonts w:ascii="Times New Roman" w:hAnsi="Times New Roman"/>
                <w:sz w:val="20"/>
              </w:rPr>
              <w:t>,0</w:t>
            </w:r>
            <w:r w:rsidR="004B6D5D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City Officials Compensation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4B6D5D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4,200.00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Ordinance Codification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6B7D97" w:rsidP="004B6D5D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1,100</w:t>
            </w:r>
            <w:r w:rsidR="004B6D5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F614D1" w:rsidRPr="006B7D97" w:rsidTr="00C421CB">
        <w:tc>
          <w:tcPr>
            <w:tcW w:w="5238" w:type="dxa"/>
          </w:tcPr>
          <w:p w:rsidR="00C46EE0" w:rsidRPr="00194709" w:rsidRDefault="00194709" w:rsidP="007419B5">
            <w:pPr>
              <w:tabs>
                <w:tab w:val="left" w:pos="288"/>
              </w:tabs>
              <w:ind w:right="-1908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Community Development</w:t>
            </w:r>
          </w:p>
        </w:tc>
        <w:tc>
          <w:tcPr>
            <w:tcW w:w="236" w:type="dxa"/>
          </w:tcPr>
          <w:p w:rsidR="00F614D1" w:rsidRPr="00194709" w:rsidRDefault="00F614D1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C46EE0" w:rsidRPr="00194709" w:rsidRDefault="00F614D1" w:rsidP="00194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500.00</w:t>
            </w:r>
          </w:p>
        </w:tc>
      </w:tr>
      <w:tr w:rsidR="00194709" w:rsidRPr="006B7D97" w:rsidTr="00C421CB">
        <w:tc>
          <w:tcPr>
            <w:tcW w:w="5238" w:type="dxa"/>
          </w:tcPr>
          <w:p w:rsidR="00194709" w:rsidRPr="00194709" w:rsidRDefault="00194709" w:rsidP="007419B5">
            <w:pPr>
              <w:tabs>
                <w:tab w:val="left" w:pos="288"/>
              </w:tabs>
              <w:ind w:right="-1908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Donations</w:t>
            </w:r>
          </w:p>
        </w:tc>
        <w:tc>
          <w:tcPr>
            <w:tcW w:w="236" w:type="dxa"/>
          </w:tcPr>
          <w:p w:rsidR="00194709" w:rsidRPr="00194709" w:rsidRDefault="00194709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194709" w:rsidRPr="00194709" w:rsidRDefault="00194709" w:rsidP="00194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>100.00</w:t>
            </w:r>
          </w:p>
        </w:tc>
      </w:tr>
      <w:tr w:rsidR="00194709" w:rsidRPr="006B7D97" w:rsidTr="00C421CB">
        <w:tc>
          <w:tcPr>
            <w:tcW w:w="5238" w:type="dxa"/>
          </w:tcPr>
          <w:p w:rsidR="00194709" w:rsidRPr="00194709" w:rsidRDefault="00194709" w:rsidP="007419B5">
            <w:pPr>
              <w:tabs>
                <w:tab w:val="left" w:pos="288"/>
              </w:tabs>
              <w:ind w:right="-1908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Website</w:t>
            </w:r>
          </w:p>
        </w:tc>
        <w:tc>
          <w:tcPr>
            <w:tcW w:w="236" w:type="dxa"/>
          </w:tcPr>
          <w:p w:rsidR="00194709" w:rsidRPr="00194709" w:rsidRDefault="00194709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194709" w:rsidRPr="00194709" w:rsidRDefault="00C119EA" w:rsidP="00194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  <w:r w:rsidR="00194709" w:rsidRPr="00194709">
              <w:rPr>
                <w:rFonts w:ascii="Times New Roman" w:hAnsi="Times New Roman"/>
                <w:sz w:val="20"/>
              </w:rPr>
              <w:t>00.00</w:t>
            </w:r>
          </w:p>
        </w:tc>
      </w:tr>
      <w:tr w:rsidR="00194709" w:rsidRPr="006B7D97" w:rsidTr="00C421CB">
        <w:tc>
          <w:tcPr>
            <w:tcW w:w="5238" w:type="dxa"/>
          </w:tcPr>
          <w:p w:rsidR="00194709" w:rsidRPr="00194709" w:rsidRDefault="00194709" w:rsidP="007419B5">
            <w:pPr>
              <w:tabs>
                <w:tab w:val="left" w:pos="288"/>
              </w:tabs>
              <w:ind w:right="-1908"/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Police Patrol</w:t>
            </w:r>
          </w:p>
        </w:tc>
        <w:tc>
          <w:tcPr>
            <w:tcW w:w="236" w:type="dxa"/>
          </w:tcPr>
          <w:p w:rsidR="00194709" w:rsidRPr="00194709" w:rsidRDefault="00194709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194709" w:rsidRPr="00194709" w:rsidRDefault="00C119EA" w:rsidP="00194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194709" w:rsidRPr="00194709">
              <w:rPr>
                <w:rFonts w:ascii="Times New Roman" w:hAnsi="Times New Roman"/>
                <w:sz w:val="20"/>
              </w:rPr>
              <w:t>,000.00</w:t>
            </w:r>
          </w:p>
        </w:tc>
      </w:tr>
      <w:tr w:rsidR="004B6D5D" w:rsidRPr="006B7D97" w:rsidTr="00C421CB">
        <w:tc>
          <w:tcPr>
            <w:tcW w:w="5238" w:type="dxa"/>
          </w:tcPr>
          <w:p w:rsidR="004B6D5D" w:rsidRPr="00194709" w:rsidRDefault="004B6D5D" w:rsidP="00F614D1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  <w:r w:rsidRPr="00194709">
              <w:rPr>
                <w:rFonts w:ascii="Times New Roman" w:hAnsi="Times New Roman"/>
                <w:sz w:val="20"/>
              </w:rPr>
              <w:t xml:space="preserve">   Contingency Fund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C119EA" w:rsidP="00793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9,318</w:t>
            </w:r>
            <w:r w:rsidR="001248BD" w:rsidRPr="00194709"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4B6D5D" w:rsidRPr="004B01D1" w:rsidTr="00C421CB">
        <w:tc>
          <w:tcPr>
            <w:tcW w:w="5238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 xml:space="preserve">   Total Appropriations</w:t>
            </w:r>
          </w:p>
        </w:tc>
        <w:tc>
          <w:tcPr>
            <w:tcW w:w="236" w:type="dxa"/>
          </w:tcPr>
          <w:p w:rsidR="004B6D5D" w:rsidRPr="00194709" w:rsidRDefault="004B6D5D" w:rsidP="004B6D5D">
            <w:pPr>
              <w:tabs>
                <w:tab w:val="left" w:pos="28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</w:tcPr>
          <w:p w:rsidR="004B6D5D" w:rsidRPr="00194709" w:rsidRDefault="00841202" w:rsidP="00194709">
            <w:pPr>
              <w:tabs>
                <w:tab w:val="left" w:pos="288"/>
              </w:tabs>
              <w:jc w:val="right"/>
              <w:rPr>
                <w:rFonts w:ascii="Times New Roman" w:hAnsi="Times New Roman"/>
                <w:b/>
                <w:sz w:val="20"/>
              </w:rPr>
            </w:pPr>
            <w:r w:rsidRPr="00194709">
              <w:rPr>
                <w:rFonts w:ascii="Times New Roman" w:hAnsi="Times New Roman"/>
                <w:b/>
                <w:sz w:val="20"/>
              </w:rPr>
              <w:t>$</w:t>
            </w:r>
            <w:r w:rsidR="00C119EA">
              <w:rPr>
                <w:rFonts w:ascii="Times New Roman" w:hAnsi="Times New Roman"/>
                <w:b/>
                <w:sz w:val="20"/>
              </w:rPr>
              <w:t>169,940</w:t>
            </w:r>
            <w:r w:rsidR="001248BD" w:rsidRPr="00194709">
              <w:rPr>
                <w:rFonts w:ascii="Times New Roman" w:hAnsi="Times New Roman"/>
                <w:b/>
                <w:sz w:val="20"/>
              </w:rPr>
              <w:t>.00</w:t>
            </w:r>
          </w:p>
        </w:tc>
      </w:tr>
    </w:tbl>
    <w:p w:rsidR="00615A5F" w:rsidRDefault="00615A5F"/>
    <w:p w:rsidR="004B6D5D" w:rsidRDefault="004B6D5D"/>
    <w:p w:rsidR="000738CD" w:rsidRDefault="000738CD" w:rsidP="004B6D5D">
      <w:pPr>
        <w:tabs>
          <w:tab w:val="left" w:pos="288"/>
        </w:tabs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0738C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That this ordinance sh</w:t>
      </w:r>
      <w:r w:rsidR="00841202">
        <w:rPr>
          <w:rFonts w:ascii="Times New Roman" w:hAnsi="Times New Roman"/>
        </w:rPr>
        <w:t>all be in effect on July 1, 202</w:t>
      </w:r>
      <w:r w:rsidR="00C119E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provided that it has had publication as required by KRS 83A.060 as of that date.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8623A5" w:rsidP="004B6D5D">
      <w:pPr>
        <w:tabs>
          <w:tab w:val="left" w:pos="288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Given first reading on the </w:t>
      </w:r>
      <w:r w:rsidR="00C119EA">
        <w:rPr>
          <w:rFonts w:ascii="Times New Roman" w:hAnsi="Times New Roman"/>
        </w:rPr>
        <w:t>9</w:t>
      </w:r>
      <w:r w:rsidR="004B6D5D" w:rsidRPr="0073252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May, 20</w:t>
      </w:r>
      <w:r w:rsidR="00841202">
        <w:rPr>
          <w:rFonts w:ascii="Times New Roman" w:hAnsi="Times New Roman"/>
        </w:rPr>
        <w:t>2</w:t>
      </w:r>
      <w:r w:rsidR="00C119EA">
        <w:rPr>
          <w:rFonts w:ascii="Times New Roman" w:hAnsi="Times New Roman"/>
        </w:rPr>
        <w:t>3</w:t>
      </w:r>
      <w:r w:rsidR="004B6D5D">
        <w:rPr>
          <w:rFonts w:ascii="Times New Roman" w:hAnsi="Times New Roman"/>
        </w:rPr>
        <w:t>.</w:t>
      </w:r>
      <w:proofErr w:type="gramEnd"/>
      <w:r w:rsidR="004B6D5D">
        <w:rPr>
          <w:rFonts w:ascii="Times New Roman" w:hAnsi="Times New Roman"/>
        </w:rPr>
        <w:t xml:space="preserve">  Given second reading and duly enacted by the Commissioners of the City</w:t>
      </w:r>
      <w:r>
        <w:rPr>
          <w:rFonts w:ascii="Times New Roman" w:hAnsi="Times New Roman"/>
        </w:rPr>
        <w:t xml:space="preserve"> of Brownsboro Village on the</w:t>
      </w:r>
      <w:r w:rsidR="000738CD">
        <w:rPr>
          <w:rFonts w:ascii="Times New Roman" w:hAnsi="Times New Roman"/>
        </w:rPr>
        <w:t xml:space="preserve"> 1</w:t>
      </w:r>
      <w:r w:rsidR="00C119EA">
        <w:rPr>
          <w:rFonts w:ascii="Times New Roman" w:hAnsi="Times New Roman"/>
        </w:rPr>
        <w:t>6</w:t>
      </w:r>
      <w:r w:rsidR="004B6D5D" w:rsidRPr="0073252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May, 20</w:t>
      </w:r>
      <w:r w:rsidR="00911CC0">
        <w:rPr>
          <w:rFonts w:ascii="Times New Roman" w:hAnsi="Times New Roman"/>
        </w:rPr>
        <w:t>2</w:t>
      </w:r>
      <w:r w:rsidR="00194709">
        <w:rPr>
          <w:rFonts w:ascii="Times New Roman" w:hAnsi="Times New Roman"/>
        </w:rPr>
        <w:t>3</w:t>
      </w:r>
      <w:r w:rsidR="004B6D5D">
        <w:rPr>
          <w:rFonts w:ascii="Times New Roman" w:hAnsi="Times New Roman"/>
        </w:rPr>
        <w:t>.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:rsidR="004B6D5D" w:rsidRDefault="004B6D5D" w:rsidP="00C46EE0">
      <w:pPr>
        <w:tabs>
          <w:tab w:val="left" w:pos="288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Mark W. Joyce, Mayor</w:t>
      </w:r>
    </w:p>
    <w:p w:rsidR="004B6D5D" w:rsidRDefault="004B6D5D" w:rsidP="004B6D5D">
      <w:pPr>
        <w:tabs>
          <w:tab w:val="left" w:pos="288"/>
        </w:tabs>
        <w:rPr>
          <w:rFonts w:ascii="Times New Roman" w:hAnsi="Times New Roman"/>
        </w:rPr>
      </w:pPr>
    </w:p>
    <w:p w:rsidR="004B6D5D" w:rsidRDefault="004B6D5D" w:rsidP="00C46EE0">
      <w:pPr>
        <w:tabs>
          <w:tab w:val="left" w:pos="288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Attest:</w:t>
      </w:r>
      <w:r>
        <w:rPr>
          <w:rFonts w:ascii="Times New Roman" w:hAnsi="Times New Roman"/>
        </w:rPr>
        <w:t xml:space="preserve"> _________________________</w:t>
      </w:r>
    </w:p>
    <w:p w:rsidR="004B6D5D" w:rsidRDefault="004044AC" w:rsidP="00C46EE0">
      <w:pPr>
        <w:tabs>
          <w:tab w:val="left" w:pos="288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C119EA">
        <w:rPr>
          <w:rFonts w:ascii="Times New Roman" w:hAnsi="Times New Roman"/>
          <w:b/>
        </w:rPr>
        <w:t>Emily Vessels</w:t>
      </w:r>
      <w:bookmarkStart w:id="0" w:name="_GoBack"/>
      <w:bookmarkEnd w:id="0"/>
      <w:r w:rsidR="004B6D5D" w:rsidRPr="004044AC">
        <w:rPr>
          <w:rFonts w:ascii="Times New Roman" w:hAnsi="Times New Roman"/>
          <w:b/>
        </w:rPr>
        <w:t>, City Clerk</w:t>
      </w:r>
    </w:p>
    <w:p w:rsidR="004B6D5D" w:rsidRDefault="004B6D5D"/>
    <w:sectPr w:rsidR="004B6D5D" w:rsidSect="0039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6D5D"/>
    <w:rsid w:val="000738CD"/>
    <w:rsid w:val="0008301F"/>
    <w:rsid w:val="001248BD"/>
    <w:rsid w:val="001671A9"/>
    <w:rsid w:val="00194709"/>
    <w:rsid w:val="0034754A"/>
    <w:rsid w:val="00392F2C"/>
    <w:rsid w:val="004044AC"/>
    <w:rsid w:val="004B6D5D"/>
    <w:rsid w:val="00544C57"/>
    <w:rsid w:val="00597747"/>
    <w:rsid w:val="00615A5F"/>
    <w:rsid w:val="00665063"/>
    <w:rsid w:val="006730D8"/>
    <w:rsid w:val="006B7D97"/>
    <w:rsid w:val="00724B25"/>
    <w:rsid w:val="007419B5"/>
    <w:rsid w:val="00793709"/>
    <w:rsid w:val="007B74ED"/>
    <w:rsid w:val="008053FA"/>
    <w:rsid w:val="00841202"/>
    <w:rsid w:val="008623A5"/>
    <w:rsid w:val="00911CC0"/>
    <w:rsid w:val="00987074"/>
    <w:rsid w:val="00A10673"/>
    <w:rsid w:val="00A953F9"/>
    <w:rsid w:val="00C119EA"/>
    <w:rsid w:val="00C421CB"/>
    <w:rsid w:val="00C46EE0"/>
    <w:rsid w:val="00CD5D06"/>
    <w:rsid w:val="00E86627"/>
    <w:rsid w:val="00ED3C47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5D"/>
    <w:pPr>
      <w:overflowPunct w:val="0"/>
      <w:autoSpaceDE w:val="0"/>
      <w:autoSpaceDN w:val="0"/>
      <w:adjustRightInd w:val="0"/>
      <w:textAlignment w:val="baseline"/>
    </w:pPr>
    <w:rPr>
      <w:rFonts w:ascii="Century Schoolbook" w:eastAsia="Times New Roman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46E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6E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62F27-D40E-4924-80CB-961647F1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Lougeek</dc:creator>
  <cp:lastModifiedBy>Lougeek</cp:lastModifiedBy>
  <cp:revision>1</cp:revision>
  <dcterms:created xsi:type="dcterms:W3CDTF">2023-05-09T18:37:00Z</dcterms:created>
  <dcterms:modified xsi:type="dcterms:W3CDTF">2023-05-09T18:55:00Z</dcterms:modified>
</cp:coreProperties>
</file>