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EF" w:rsidRDefault="00BB3AE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BB3AEF" w:rsidRDefault="001B560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Ordinance Number 2</w:t>
      </w:r>
      <w:r w:rsidR="00A871C7">
        <w:rPr>
          <w:rFonts w:ascii="Times New Roman" w:hAnsi="Times New Roman"/>
          <w:b/>
        </w:rPr>
        <w:t>4</w:t>
      </w:r>
      <w:r w:rsidR="00BB3AEF">
        <w:rPr>
          <w:rFonts w:ascii="Times New Roman" w:hAnsi="Times New Roman"/>
          <w:b/>
        </w:rPr>
        <w:t>-1</w:t>
      </w:r>
    </w:p>
    <w:p w:rsidR="00BB3AEF" w:rsidRDefault="00BB3AEF" w:rsidP="00BB3A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Duties and Authorities of Elected and Appointed Officials</w:t>
      </w:r>
    </w:p>
    <w:p w:rsidR="00BB3AEF" w:rsidRDefault="00BB3AEF" w:rsidP="00BB3AEF">
      <w:pPr>
        <w:rPr>
          <w:rFonts w:ascii="Times New Roman" w:hAnsi="Times New Roman"/>
        </w:rPr>
      </w:pPr>
    </w:p>
    <w:p w:rsidR="00BB3AEF" w:rsidRPr="00355FA7" w:rsidRDefault="00BB3AEF" w:rsidP="00BB3AEF">
      <w:pPr>
        <w:rPr>
          <w:rFonts w:ascii="Times New Roman" w:hAnsi="Times New Roman"/>
          <w:sz w:val="20"/>
        </w:rPr>
      </w:pPr>
      <w:r w:rsidRPr="00355FA7">
        <w:rPr>
          <w:rFonts w:ascii="Times New Roman" w:hAnsi="Times New Roman"/>
          <w:sz w:val="20"/>
        </w:rPr>
        <w:t>An Ordinance to separate all the administrative and service functions of the city into departments and offices, and assign elected and appointed officials responsible for those departments and offices.</w:t>
      </w:r>
    </w:p>
    <w:p w:rsidR="00BB3AEF" w:rsidRPr="00355FA7" w:rsidRDefault="00BB3AEF" w:rsidP="00BB3AEF">
      <w:pPr>
        <w:rPr>
          <w:rFonts w:ascii="Times New Roman" w:hAnsi="Times New Roman"/>
          <w:sz w:val="20"/>
        </w:rPr>
      </w:pPr>
    </w:p>
    <w:p w:rsidR="00BB3AEF" w:rsidRPr="00355FA7" w:rsidRDefault="00BB3AEF" w:rsidP="00BB3AEF">
      <w:pPr>
        <w:ind w:left="720"/>
        <w:rPr>
          <w:rFonts w:ascii="Times New Roman" w:hAnsi="Times New Roman"/>
          <w:b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in the commission form of government, the City Commission is required by KRS 83A.140(6) to separate all the administrative an</w:t>
      </w:r>
      <w:r>
        <w:rPr>
          <w:rFonts w:ascii="Times New Roman" w:hAnsi="Times New Roman"/>
          <w:sz w:val="22"/>
          <w:szCs w:val="22"/>
        </w:rPr>
        <w:t>d</w:t>
      </w:r>
      <w:r w:rsidRPr="00355FA7">
        <w:rPr>
          <w:rFonts w:ascii="Times New Roman" w:hAnsi="Times New Roman"/>
          <w:sz w:val="22"/>
          <w:szCs w:val="22"/>
        </w:rPr>
        <w:t xml:space="preserve"> service functions of the City into departments by ordinance, and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each department must be placed under the supervision and control of one (1) of the City Commission members at the City Commissioner’s first meeting each year, and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under KRS 83A.160(6), the individual City Commissioners are actually given the authority to exercise certain executive an</w:t>
      </w:r>
      <w:r>
        <w:rPr>
          <w:rFonts w:ascii="Times New Roman" w:hAnsi="Times New Roman"/>
          <w:sz w:val="22"/>
          <w:szCs w:val="22"/>
        </w:rPr>
        <w:t>d</w:t>
      </w:r>
      <w:r w:rsidRPr="00355FA7">
        <w:rPr>
          <w:rFonts w:ascii="Times New Roman" w:hAnsi="Times New Roman"/>
          <w:sz w:val="22"/>
          <w:szCs w:val="22"/>
        </w:rPr>
        <w:t xml:space="preserve"> administrative powers on a day-to-day basis; however, the ultimate authority rests with the City Commission acting as a body, and</w:t>
      </w:r>
    </w:p>
    <w:p w:rsidR="00BB3AEF" w:rsidRPr="00355FA7" w:rsidRDefault="00BB3AEF" w:rsidP="00BB3AEF">
      <w:pPr>
        <w:ind w:left="720"/>
        <w:rPr>
          <w:rFonts w:ascii="Times New Roman" w:hAnsi="Times New Roman"/>
          <w:b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the City Commission has the authority to approve the appointment of non-elected city officers, and</w:t>
      </w:r>
    </w:p>
    <w:p w:rsidR="00BB3AEF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 xml:space="preserve">WHEREAS, </w:t>
      </w:r>
      <w:r w:rsidRPr="00355FA7">
        <w:rPr>
          <w:rFonts w:ascii="Times New Roman" w:hAnsi="Times New Roman"/>
          <w:sz w:val="22"/>
          <w:szCs w:val="22"/>
        </w:rPr>
        <w:t>all appointed offices and the duties and responsibilities of those offices are established by ordinance in accordance with KRS 83A.130,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</w:p>
    <w:p w:rsidR="00BB3AEF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</w:rPr>
        <w:t>NOW THEREFORE</w:t>
      </w:r>
      <w:r w:rsidRPr="00355FA7">
        <w:rPr>
          <w:rFonts w:ascii="Times New Roman" w:hAnsi="Times New Roman"/>
          <w:sz w:val="22"/>
          <w:szCs w:val="22"/>
        </w:rPr>
        <w:t>, be it ordained by the Commissioners of the City of Brownsboro Village, Kentucky that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18"/>
          <w:szCs w:val="18"/>
        </w:rPr>
      </w:pP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  <w:u w:val="single"/>
        </w:rPr>
        <w:t>Section 1:</w:t>
      </w:r>
      <w:r w:rsidRPr="00355FA7">
        <w:rPr>
          <w:rFonts w:ascii="Times New Roman" w:hAnsi="Times New Roman"/>
          <w:sz w:val="22"/>
          <w:szCs w:val="22"/>
        </w:rPr>
        <w:t xml:space="preserve"> Elected officials shall be assigned the supervisory duties for the calendar year indicated as follows: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  <w:t>Mark W. Joyce, Mayor</w:t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Finance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Fay Dorval, Commissioner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Community Relations</w:t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  <w:t>Brian Willis, Commissio</w:t>
      </w:r>
      <w:r>
        <w:rPr>
          <w:rFonts w:ascii="Times New Roman" w:hAnsi="Times New Roman"/>
          <w:sz w:val="22"/>
          <w:szCs w:val="22"/>
        </w:rPr>
        <w:t>ner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Neighborhood Security</w:t>
      </w:r>
      <w:r w:rsidR="00A871C7">
        <w:rPr>
          <w:rFonts w:ascii="Times New Roman" w:hAnsi="Times New Roman"/>
          <w:sz w:val="22"/>
          <w:szCs w:val="22"/>
        </w:rPr>
        <w:tab/>
        <w:t>2024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 w:rsidR="00CE3EDE">
        <w:rPr>
          <w:rFonts w:ascii="Times New Roman" w:hAnsi="Times New Roman"/>
          <w:sz w:val="22"/>
          <w:szCs w:val="22"/>
        </w:rPr>
        <w:t xml:space="preserve">Maryellen </w:t>
      </w:r>
      <w:proofErr w:type="spellStart"/>
      <w:r w:rsidR="00CE3EDE">
        <w:rPr>
          <w:rFonts w:ascii="Times New Roman" w:hAnsi="Times New Roman"/>
          <w:sz w:val="22"/>
          <w:szCs w:val="22"/>
        </w:rPr>
        <w:t>Howley</w:t>
      </w:r>
      <w:proofErr w:type="spellEnd"/>
      <w:r>
        <w:rPr>
          <w:rFonts w:ascii="Times New Roman" w:hAnsi="Times New Roman"/>
          <w:sz w:val="22"/>
          <w:szCs w:val="22"/>
        </w:rPr>
        <w:t>, Commissioner</w:t>
      </w:r>
      <w:r>
        <w:rPr>
          <w:rFonts w:ascii="Times New Roman" w:hAnsi="Times New Roman"/>
          <w:sz w:val="22"/>
          <w:szCs w:val="22"/>
        </w:rPr>
        <w:tab/>
        <w:t>Roads &amp; Streets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ab/>
      </w:r>
      <w:r w:rsidR="00CE3EDE">
        <w:rPr>
          <w:rFonts w:ascii="Times New Roman" w:hAnsi="Times New Roman"/>
          <w:sz w:val="22"/>
          <w:szCs w:val="22"/>
        </w:rPr>
        <w:t>Whitney Hankins</w:t>
      </w:r>
      <w:r>
        <w:rPr>
          <w:rFonts w:ascii="Times New Roman" w:hAnsi="Times New Roman"/>
          <w:sz w:val="22"/>
          <w:szCs w:val="22"/>
        </w:rPr>
        <w:t>, Commissioner</w:t>
      </w:r>
      <w:r>
        <w:rPr>
          <w:rFonts w:ascii="Times New Roman" w:hAnsi="Times New Roman"/>
          <w:sz w:val="22"/>
          <w:szCs w:val="22"/>
        </w:rPr>
        <w:tab/>
        <w:t>Sanitation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b/>
          <w:sz w:val="22"/>
          <w:szCs w:val="22"/>
          <w:u w:val="single"/>
        </w:rPr>
        <w:t>Section 2:</w:t>
      </w:r>
      <w:r w:rsidRPr="00355FA7">
        <w:rPr>
          <w:rFonts w:ascii="Times New Roman" w:hAnsi="Times New Roman"/>
          <w:sz w:val="22"/>
          <w:szCs w:val="22"/>
        </w:rPr>
        <w:t xml:space="preserve"> Appointed officials shall be assigned the supervisory duties for the calendar year indicated as follows:</w:t>
      </w:r>
    </w:p>
    <w:p w:rsidR="00BB3AEF" w:rsidRDefault="00A871C7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Emily Vessels</w:t>
      </w:r>
      <w:r w:rsidR="00CE3EDE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City Clerk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 w:firstLine="720"/>
        <w:rPr>
          <w:rFonts w:ascii="Times New Roman" w:hAnsi="Times New Roman"/>
          <w:sz w:val="22"/>
          <w:szCs w:val="22"/>
        </w:rPr>
      </w:pPr>
      <w:r w:rsidRPr="00355FA7">
        <w:rPr>
          <w:rFonts w:ascii="Times New Roman" w:hAnsi="Times New Roman"/>
          <w:sz w:val="22"/>
          <w:szCs w:val="22"/>
        </w:rPr>
        <w:t>Brian Shanks</w:t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</w:r>
      <w:r w:rsidRPr="00355FA7">
        <w:rPr>
          <w:rFonts w:ascii="Times New Roman" w:hAnsi="Times New Roman"/>
          <w:sz w:val="22"/>
          <w:szCs w:val="22"/>
        </w:rPr>
        <w:tab/>
        <w:t>T</w:t>
      </w:r>
      <w:r>
        <w:rPr>
          <w:rFonts w:ascii="Times New Roman" w:hAnsi="Times New Roman"/>
          <w:sz w:val="22"/>
          <w:szCs w:val="22"/>
        </w:rPr>
        <w:t>reasurer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Meredith Williams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Tax Collector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A871C7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Dana Lindley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Ethics Administrator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8C33C1" w:rsidP="00BB3AEF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Carrie </w:t>
      </w:r>
      <w:proofErr w:type="spellStart"/>
      <w:r>
        <w:rPr>
          <w:rFonts w:ascii="Times New Roman" w:hAnsi="Times New Roman"/>
          <w:sz w:val="22"/>
          <w:szCs w:val="22"/>
        </w:rPr>
        <w:t>Ritsert</w:t>
      </w:r>
      <w:proofErr w:type="spellEnd"/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  <w:t>City Attorney</w:t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BB3AEF">
        <w:rPr>
          <w:rFonts w:ascii="Times New Roman" w:hAnsi="Times New Roman"/>
          <w:sz w:val="22"/>
          <w:szCs w:val="22"/>
        </w:rPr>
        <w:tab/>
      </w:r>
      <w:r w:rsidR="00A871C7">
        <w:rPr>
          <w:rFonts w:ascii="Times New Roman" w:hAnsi="Times New Roman"/>
          <w:sz w:val="22"/>
          <w:szCs w:val="22"/>
        </w:rPr>
        <w:t>2024</w:t>
      </w:r>
    </w:p>
    <w:p w:rsidR="00BB3AEF" w:rsidRPr="00355FA7" w:rsidRDefault="00BB3AEF" w:rsidP="00BB3AEF">
      <w:pPr>
        <w:rPr>
          <w:rFonts w:ascii="Times New Roman" w:hAnsi="Times New Roman"/>
          <w:sz w:val="20"/>
        </w:rPr>
      </w:pPr>
    </w:p>
    <w:p w:rsidR="00BB3AEF" w:rsidRPr="00355FA7" w:rsidRDefault="00BB3AEF" w:rsidP="00BB3AEF">
      <w:pPr>
        <w:rPr>
          <w:rFonts w:ascii="Times New Roman" w:hAnsi="Times New Roman"/>
          <w:sz w:val="22"/>
          <w:szCs w:val="22"/>
        </w:rPr>
      </w:pPr>
      <w:proofErr w:type="gramStart"/>
      <w:r w:rsidRPr="00355FA7">
        <w:rPr>
          <w:rFonts w:ascii="Times New Roman" w:hAnsi="Times New Roman"/>
          <w:sz w:val="22"/>
          <w:szCs w:val="22"/>
        </w:rPr>
        <w:t xml:space="preserve">Given first reading on the </w:t>
      </w:r>
      <w:r w:rsidR="00A871C7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th </w:t>
      </w:r>
      <w:r w:rsidRPr="00355FA7">
        <w:rPr>
          <w:rFonts w:ascii="Times New Roman" w:hAnsi="Times New Roman"/>
          <w:sz w:val="22"/>
          <w:szCs w:val="22"/>
        </w:rPr>
        <w:t xml:space="preserve">day </w:t>
      </w:r>
      <w:r>
        <w:rPr>
          <w:rFonts w:ascii="Times New Roman" w:hAnsi="Times New Roman"/>
          <w:sz w:val="22"/>
          <w:szCs w:val="22"/>
        </w:rPr>
        <w:t xml:space="preserve">of </w:t>
      </w:r>
      <w:r w:rsidR="00CE3EDE"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A871C7">
        <w:rPr>
          <w:rFonts w:ascii="Times New Roman" w:hAnsi="Times New Roman"/>
          <w:sz w:val="22"/>
          <w:szCs w:val="22"/>
        </w:rPr>
        <w:t>2024</w:t>
      </w:r>
      <w:proofErr w:type="gramStart"/>
      <w:r w:rsidRPr="00355FA7"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r w:rsidRPr="00355FA7">
        <w:rPr>
          <w:rFonts w:ascii="Times New Roman" w:hAnsi="Times New Roman"/>
          <w:sz w:val="22"/>
          <w:szCs w:val="22"/>
        </w:rPr>
        <w:t>Given second reading and duly enacted by the Commissioners of the Cit</w:t>
      </w:r>
      <w:r>
        <w:rPr>
          <w:rFonts w:ascii="Times New Roman" w:hAnsi="Times New Roman"/>
          <w:sz w:val="22"/>
          <w:szCs w:val="22"/>
        </w:rPr>
        <w:t>y</w:t>
      </w:r>
      <w:r w:rsidR="001B560F">
        <w:rPr>
          <w:rFonts w:ascii="Times New Roman" w:hAnsi="Times New Roman"/>
          <w:sz w:val="22"/>
          <w:szCs w:val="22"/>
        </w:rPr>
        <w:t xml:space="preserve"> of Brownsboro Village on the </w:t>
      </w:r>
      <w:r w:rsidR="008F4067">
        <w:rPr>
          <w:rFonts w:ascii="Times New Roman" w:hAnsi="Times New Roman"/>
          <w:sz w:val="22"/>
          <w:szCs w:val="22"/>
        </w:rPr>
        <w:t>1</w:t>
      </w:r>
      <w:r w:rsidR="00A871C7">
        <w:rPr>
          <w:rFonts w:ascii="Times New Roman" w:hAnsi="Times New Roman"/>
          <w:sz w:val="22"/>
          <w:szCs w:val="22"/>
        </w:rPr>
        <w:t>6</w:t>
      </w:r>
      <w:r w:rsidR="00DE49AB">
        <w:rPr>
          <w:rFonts w:ascii="Times New Roman" w:hAnsi="Times New Roman"/>
          <w:sz w:val="22"/>
          <w:szCs w:val="22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355FA7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ay of </w:t>
      </w:r>
      <w:r w:rsidR="00CE3EDE"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</w:t>
      </w:r>
      <w:r w:rsidR="00A871C7">
        <w:rPr>
          <w:rFonts w:ascii="Times New Roman" w:hAnsi="Times New Roman"/>
          <w:sz w:val="22"/>
          <w:szCs w:val="22"/>
        </w:rPr>
        <w:t>2024</w:t>
      </w:r>
      <w:r w:rsidRPr="00355FA7">
        <w:rPr>
          <w:rFonts w:ascii="Times New Roman" w:hAnsi="Times New Roman"/>
          <w:sz w:val="22"/>
          <w:szCs w:val="22"/>
        </w:rPr>
        <w:t>.</w:t>
      </w:r>
    </w:p>
    <w:p w:rsidR="00BB3AEF" w:rsidRPr="00355FA7" w:rsidRDefault="00BB3AEF" w:rsidP="00BB3AEF">
      <w:pPr>
        <w:rPr>
          <w:rFonts w:ascii="Times New Roman" w:hAnsi="Times New Roman"/>
          <w:sz w:val="22"/>
          <w:szCs w:val="22"/>
        </w:rPr>
      </w:pPr>
    </w:p>
    <w:p w:rsidR="00BB3AEF" w:rsidRDefault="00BB3AEF" w:rsidP="00BB3AEF">
      <w:pPr>
        <w:rPr>
          <w:rFonts w:ascii="Times New Roman" w:hAnsi="Times New Roman"/>
        </w:rPr>
      </w:pP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A0EF2">
        <w:rPr>
          <w:rFonts w:ascii="Times New Roman" w:hAnsi="Times New Roman"/>
          <w:b/>
        </w:rPr>
        <w:t>Mark W. Joyce,</w:t>
      </w:r>
      <w:r>
        <w:rPr>
          <w:rFonts w:ascii="Times New Roman" w:hAnsi="Times New Roman"/>
          <w:b/>
        </w:rPr>
        <w:t xml:space="preserve"> Mayor</w:t>
      </w:r>
    </w:p>
    <w:p w:rsidR="00BB3AEF" w:rsidRDefault="00BB3AEF" w:rsidP="00BB3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Attest:</w:t>
      </w:r>
    </w:p>
    <w:p w:rsidR="00BB3AEF" w:rsidRDefault="00BB3AEF" w:rsidP="00BB3AEF">
      <w:pPr>
        <w:rPr>
          <w:rFonts w:ascii="Times New Roman" w:hAnsi="Times New Roman"/>
        </w:rPr>
      </w:pPr>
    </w:p>
    <w:p w:rsidR="00BB3AEF" w:rsidRDefault="00BB3AEF" w:rsidP="00BB3AE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BB3AEF" w:rsidRDefault="00A871C7" w:rsidP="00BB3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Emily Vessels</w:t>
      </w:r>
      <w:bookmarkStart w:id="0" w:name="_GoBack"/>
      <w:bookmarkEnd w:id="0"/>
      <w:r w:rsidR="00BB3AEF">
        <w:rPr>
          <w:rFonts w:ascii="Times New Roman" w:hAnsi="Times New Roman"/>
          <w:b/>
        </w:rPr>
        <w:t>, City Clerk</w:t>
      </w:r>
    </w:p>
    <w:p w:rsidR="00765887" w:rsidRDefault="00765887"/>
    <w:sectPr w:rsidR="00765887" w:rsidSect="006B5375">
      <w:footerReference w:type="default" r:id="rId7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E9" w:rsidRDefault="002C0CE9">
      <w:r>
        <w:separator/>
      </w:r>
    </w:p>
  </w:endnote>
  <w:endnote w:type="continuationSeparator" w:id="0">
    <w:p w:rsidR="002C0CE9" w:rsidRDefault="002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BD" w:rsidRDefault="00BB3AEF" w:rsidP="002466E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"M/d/yy" </w:instrText>
    </w:r>
    <w:r>
      <w:rPr>
        <w:rFonts w:ascii="Arial" w:hAnsi="Arial" w:cs="Arial"/>
        <w:sz w:val="18"/>
        <w:szCs w:val="18"/>
      </w:rPr>
      <w:fldChar w:fldCharType="separate"/>
    </w:r>
    <w:r w:rsidR="00A871C7">
      <w:rPr>
        <w:rFonts w:ascii="Arial" w:hAnsi="Arial" w:cs="Arial"/>
        <w:noProof/>
        <w:sz w:val="18"/>
        <w:szCs w:val="18"/>
      </w:rPr>
      <w:t>1/9/24</w:t>
    </w:r>
    <w:r>
      <w:rPr>
        <w:rFonts w:ascii="Arial" w:hAnsi="Arial" w:cs="Arial"/>
        <w:sz w:val="18"/>
        <w:szCs w:val="18"/>
      </w:rPr>
      <w:fldChar w:fldCharType="end"/>
    </w:r>
  </w:p>
  <w:p w:rsidR="002466EA" w:rsidRPr="002466EA" w:rsidRDefault="002C0CE9" w:rsidP="00246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E9" w:rsidRDefault="002C0CE9">
      <w:r>
        <w:separator/>
      </w:r>
    </w:p>
  </w:footnote>
  <w:footnote w:type="continuationSeparator" w:id="0">
    <w:p w:rsidR="002C0CE9" w:rsidRDefault="002C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EF"/>
    <w:rsid w:val="00123C21"/>
    <w:rsid w:val="001B560F"/>
    <w:rsid w:val="002C0CE9"/>
    <w:rsid w:val="003A121E"/>
    <w:rsid w:val="0040225E"/>
    <w:rsid w:val="00620078"/>
    <w:rsid w:val="00765887"/>
    <w:rsid w:val="008C33C1"/>
    <w:rsid w:val="008F4067"/>
    <w:rsid w:val="00981D3E"/>
    <w:rsid w:val="00A871C7"/>
    <w:rsid w:val="00BB3AEF"/>
    <w:rsid w:val="00C94981"/>
    <w:rsid w:val="00CE3EDE"/>
    <w:rsid w:val="00DE49AB"/>
    <w:rsid w:val="00E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EF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3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3AEF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EF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3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3AEF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Geek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2024-01-09T19:30:00Z</dcterms:created>
  <dcterms:modified xsi:type="dcterms:W3CDTF">2024-01-09T19:36:00Z</dcterms:modified>
</cp:coreProperties>
</file>